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exact"/>
        <w:jc w:val="left"/>
        <w:rPr>
          <w:rFonts w:ascii="仿宋" w:hAnsi="仿宋" w:eastAsia="仿宋" w:cs="Times New Roman"/>
          <w:kern w:val="0"/>
          <w:sz w:val="32"/>
          <w:szCs w:val="32"/>
        </w:rPr>
      </w:pPr>
      <w:r>
        <w:rPr>
          <w:rFonts w:ascii="仿宋" w:hAnsi="仿宋" w:eastAsia="仿宋" w:cs="Times New Roman"/>
          <w:kern w:val="0"/>
          <w:sz w:val="32"/>
          <w:szCs w:val="32"/>
        </w:rPr>
        <w:t>附件</w:t>
      </w:r>
      <w:r>
        <w:rPr>
          <w:rFonts w:hint="eastAsia" w:ascii="仿宋" w:hAnsi="仿宋" w:eastAsia="仿宋" w:cs="Times New Roman"/>
          <w:kern w:val="0"/>
          <w:sz w:val="32"/>
          <w:szCs w:val="32"/>
        </w:rPr>
        <w:t>4</w:t>
      </w:r>
    </w:p>
    <w:p>
      <w:pPr>
        <w:widowControl/>
        <w:spacing w:line="480" w:lineRule="exact"/>
        <w:jc w:val="center"/>
        <w:rPr>
          <w:rFonts w:hint="eastAsia" w:ascii="方正小标宋简体" w:hAnsi="仿宋" w:eastAsia="方正小标宋简体" w:cs="Times New Roman"/>
          <w:kern w:val="0"/>
          <w:sz w:val="44"/>
          <w:szCs w:val="44"/>
        </w:rPr>
      </w:pPr>
    </w:p>
    <w:p>
      <w:pPr>
        <w:widowControl/>
        <w:spacing w:line="480" w:lineRule="exact"/>
        <w:jc w:val="center"/>
        <w:rPr>
          <w:rFonts w:hint="eastAsia" w:ascii="方正小标宋_GBK" w:hAnsi="仿宋" w:eastAsia="方正小标宋_GBK" w:cs="Times New Roman"/>
          <w:b/>
          <w:kern w:val="0"/>
          <w:sz w:val="44"/>
          <w:szCs w:val="44"/>
        </w:rPr>
      </w:pPr>
      <w:r>
        <w:rPr>
          <w:rFonts w:hint="eastAsia" w:ascii="方正小标宋_GBK" w:hAnsi="仿宋" w:eastAsia="方正小标宋_GBK" w:cs="Times New Roman"/>
          <w:b/>
          <w:kern w:val="0"/>
          <w:sz w:val="44"/>
          <w:szCs w:val="44"/>
        </w:rPr>
        <w:t>既有公共建筑节能改造示范项目</w:t>
      </w:r>
    </w:p>
    <w:p>
      <w:pPr>
        <w:widowControl/>
        <w:spacing w:line="480" w:lineRule="exact"/>
        <w:jc w:val="center"/>
        <w:rPr>
          <w:rFonts w:hint="eastAsia" w:ascii="方正小标宋_GBK" w:hAnsi="Times New Roman" w:eastAsia="方正小标宋_GBK" w:cs="Times New Roman"/>
          <w:b/>
          <w:kern w:val="0"/>
          <w:sz w:val="44"/>
          <w:szCs w:val="44"/>
        </w:rPr>
      </w:pPr>
      <w:r>
        <w:rPr>
          <w:rFonts w:hint="eastAsia" w:ascii="方正小标宋_GBK" w:hAnsi="仿宋" w:eastAsia="方正小标宋_GBK" w:cs="Times New Roman"/>
          <w:b/>
          <w:kern w:val="0"/>
          <w:sz w:val="44"/>
          <w:szCs w:val="44"/>
        </w:rPr>
        <w:t>节能诊断报告编写提纲</w:t>
      </w:r>
    </w:p>
    <w:p>
      <w:pPr>
        <w:pStyle w:val="4"/>
        <w:widowControl/>
        <w:spacing w:line="480" w:lineRule="exact"/>
        <w:ind w:firstLine="0" w:firstLineChars="0"/>
        <w:jc w:val="left"/>
        <w:rPr>
          <w:rFonts w:eastAsia="黑体"/>
          <w:kern w:val="0"/>
          <w:sz w:val="30"/>
          <w:szCs w:val="30"/>
        </w:rPr>
      </w:pPr>
    </w:p>
    <w:p>
      <w:pPr>
        <w:pStyle w:val="4"/>
        <w:widowControl/>
        <w:spacing w:line="480" w:lineRule="exact"/>
        <w:ind w:firstLine="640"/>
        <w:jc w:val="left"/>
        <w:rPr>
          <w:rFonts w:ascii="黑体" w:hAnsi="黑体" w:eastAsia="黑体"/>
          <w:kern w:val="0"/>
          <w:sz w:val="32"/>
          <w:szCs w:val="32"/>
        </w:rPr>
      </w:pPr>
      <w:r>
        <w:rPr>
          <w:rFonts w:ascii="黑体" w:hAnsi="黑体" w:eastAsia="黑体"/>
          <w:kern w:val="0"/>
          <w:sz w:val="32"/>
          <w:szCs w:val="32"/>
        </w:rPr>
        <w:t>一、建筑基本情况概述</w:t>
      </w:r>
    </w:p>
    <w:p>
      <w:pPr>
        <w:adjustRightInd w:val="0"/>
        <w:snapToGrid w:val="0"/>
        <w:spacing w:line="48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1、建筑基本信息，包括建筑类型、建筑面积、建筑层数、使用功能、建成年代、建筑竣工图等；</w:t>
      </w:r>
    </w:p>
    <w:p>
      <w:pPr>
        <w:adjustRightInd w:val="0"/>
        <w:snapToGrid w:val="0"/>
        <w:spacing w:line="48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2、建筑主要用能设备清单、改造前</w:t>
      </w:r>
      <w:r>
        <w:rPr>
          <w:rFonts w:hint="eastAsia" w:ascii="仿宋" w:hAnsi="仿宋" w:eastAsia="仿宋" w:cs="Times New Roman"/>
          <w:kern w:val="0"/>
          <w:sz w:val="32"/>
          <w:szCs w:val="32"/>
        </w:rPr>
        <w:t>1-</w:t>
      </w:r>
      <w:r>
        <w:rPr>
          <w:rFonts w:ascii="仿宋" w:hAnsi="仿宋" w:eastAsia="仿宋" w:cs="Times New Roman"/>
          <w:kern w:val="0"/>
          <w:sz w:val="32"/>
          <w:szCs w:val="32"/>
        </w:rPr>
        <w:t>2年能耗数据、</w:t>
      </w:r>
      <w:r>
        <w:rPr>
          <w:rFonts w:hint="eastAsia" w:ascii="仿宋" w:hAnsi="仿宋" w:eastAsia="仿宋" w:cs="Times New Roman"/>
          <w:kern w:val="0"/>
          <w:sz w:val="32"/>
          <w:szCs w:val="32"/>
        </w:rPr>
        <w:t>近1-2</w:t>
      </w:r>
      <w:r>
        <w:rPr>
          <w:rFonts w:ascii="仿宋" w:hAnsi="仿宋" w:eastAsia="仿宋" w:cs="Times New Roman"/>
          <w:kern w:val="0"/>
          <w:sz w:val="32"/>
          <w:szCs w:val="32"/>
        </w:rPr>
        <w:t>年度建筑主要用能设备系统运行记录等。</w:t>
      </w:r>
    </w:p>
    <w:p>
      <w:pPr>
        <w:pStyle w:val="4"/>
        <w:widowControl/>
        <w:spacing w:line="480" w:lineRule="exact"/>
        <w:ind w:firstLine="640"/>
        <w:jc w:val="left"/>
        <w:rPr>
          <w:rFonts w:ascii="黑体" w:hAnsi="黑体" w:eastAsia="黑体"/>
          <w:kern w:val="0"/>
          <w:sz w:val="32"/>
          <w:szCs w:val="32"/>
        </w:rPr>
      </w:pPr>
      <w:r>
        <w:rPr>
          <w:rFonts w:ascii="黑体" w:hAnsi="黑体" w:eastAsia="黑体"/>
          <w:kern w:val="0"/>
          <w:sz w:val="32"/>
          <w:szCs w:val="32"/>
        </w:rPr>
        <w:t>二、建筑主要用能设备系统概述</w:t>
      </w:r>
    </w:p>
    <w:p>
      <w:pPr>
        <w:adjustRightInd w:val="0"/>
        <w:snapToGrid w:val="0"/>
        <w:spacing w:line="48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1、建筑环境性能核查，包括建筑室外环境参数的核查，室内环境参数的测试，检验其参数设置的合理性；</w:t>
      </w:r>
    </w:p>
    <w:p>
      <w:pPr>
        <w:adjustRightInd w:val="0"/>
        <w:snapToGrid w:val="0"/>
        <w:spacing w:line="48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2、建筑围护结构性能核查，包括建筑墙体、窗户、幕墙、屋顶等的性能核查，检验其性能合理性；</w:t>
      </w:r>
    </w:p>
    <w:p>
      <w:pPr>
        <w:adjustRightInd w:val="0"/>
        <w:snapToGrid w:val="0"/>
        <w:spacing w:line="48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3、建筑用能设备性能核查，包括照明、电梯、空调、给排水、供配电等用能系统及设备的性能核查，检验用能系统及设备性能合理性；</w:t>
      </w:r>
    </w:p>
    <w:p>
      <w:pPr>
        <w:adjustRightInd w:val="0"/>
        <w:snapToGrid w:val="0"/>
        <w:spacing w:line="48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4、建筑用能设备运行管理核查，包括设备运行控制制度、设备维护制度、人员行为管理制度、系统运行管理体制分析等。</w:t>
      </w:r>
    </w:p>
    <w:p>
      <w:pPr>
        <w:pStyle w:val="4"/>
        <w:widowControl/>
        <w:spacing w:line="480" w:lineRule="exact"/>
        <w:ind w:firstLine="640"/>
        <w:jc w:val="left"/>
        <w:rPr>
          <w:rFonts w:ascii="黑体" w:hAnsi="黑体" w:eastAsia="黑体"/>
          <w:kern w:val="0"/>
          <w:sz w:val="32"/>
          <w:szCs w:val="32"/>
        </w:rPr>
      </w:pPr>
      <w:r>
        <w:rPr>
          <w:rFonts w:ascii="黑体" w:hAnsi="黑体" w:eastAsia="黑体"/>
          <w:kern w:val="0"/>
          <w:sz w:val="32"/>
          <w:szCs w:val="32"/>
        </w:rPr>
        <w:t>三、建筑能耗统计与能源审计</w:t>
      </w:r>
    </w:p>
    <w:p>
      <w:pPr>
        <w:adjustRightInd w:val="0"/>
        <w:snapToGrid w:val="0"/>
        <w:spacing w:line="48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1、建筑物能源管理现状，主要包括：建筑物能源管理机构及能源管理现状，进行简单评价；</w:t>
      </w:r>
    </w:p>
    <w:p>
      <w:pPr>
        <w:adjustRightInd w:val="0"/>
        <w:snapToGrid w:val="0"/>
        <w:spacing w:line="48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2、建筑能耗分析，主要包括：建筑全年逐月的常规能耗总量和耗水量，通过分拆计算得到的建筑分项能耗指标以及耗水量指标，简单分析建筑的能耗水平；</w:t>
      </w:r>
    </w:p>
    <w:p>
      <w:pPr>
        <w:adjustRightInd w:val="0"/>
        <w:snapToGrid w:val="0"/>
        <w:spacing w:line="48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3、对建筑进行节能潜力分析，通过对建筑进行更深入的调研和测试，提出加强建筑节能和能源管理的建议；</w:t>
      </w:r>
    </w:p>
    <w:p>
      <w:pPr>
        <w:adjustRightInd w:val="0"/>
        <w:snapToGrid w:val="0"/>
        <w:spacing w:line="48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4、对照《国家机关办公建筑和大型公共建筑能源审计导则》对建筑进行等级评价，主要包括以下几个方面：室内热环境、室内空气品质、能源管理的组织、能源系统的计量和能源管理的实施。</w:t>
      </w:r>
    </w:p>
    <w:p>
      <w:pPr>
        <w:pStyle w:val="4"/>
        <w:widowControl/>
        <w:spacing w:line="480" w:lineRule="exact"/>
        <w:ind w:firstLine="640"/>
        <w:jc w:val="left"/>
        <w:rPr>
          <w:rFonts w:ascii="仿宋" w:hAnsi="仿宋" w:eastAsia="仿宋"/>
          <w:kern w:val="0"/>
          <w:sz w:val="32"/>
          <w:szCs w:val="32"/>
        </w:rPr>
      </w:pPr>
      <w:r>
        <w:rPr>
          <w:rFonts w:ascii="黑体" w:hAnsi="黑体" w:eastAsia="黑体"/>
          <w:kern w:val="0"/>
          <w:sz w:val="32"/>
          <w:szCs w:val="32"/>
        </w:rPr>
        <w:t>四、建筑用能系统调查测算与分析</w:t>
      </w:r>
    </w:p>
    <w:p>
      <w:pPr>
        <w:adjustRightInd w:val="0"/>
        <w:snapToGrid w:val="0"/>
        <w:spacing w:line="48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1、建筑室外环境参数核查，室内参数测试，检验其参数设置是否满足</w:t>
      </w:r>
      <w:r>
        <w:rPr>
          <w:rFonts w:hint="eastAsia" w:ascii="仿宋" w:hAnsi="仿宋" w:eastAsia="仿宋" w:cs="Times New Roman"/>
          <w:kern w:val="0"/>
          <w:sz w:val="32"/>
          <w:szCs w:val="32"/>
        </w:rPr>
        <w:t>现行国家、省</w:t>
      </w:r>
      <w:r>
        <w:rPr>
          <w:rFonts w:ascii="仿宋" w:hAnsi="仿宋" w:eastAsia="仿宋" w:cs="Times New Roman"/>
          <w:kern w:val="0"/>
          <w:sz w:val="32"/>
          <w:szCs w:val="32"/>
        </w:rPr>
        <w:t>公共建筑节能设计标准规定；</w:t>
      </w:r>
    </w:p>
    <w:p>
      <w:pPr>
        <w:adjustRightInd w:val="0"/>
        <w:snapToGrid w:val="0"/>
        <w:spacing w:line="48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2、建筑围护结构性能调查测算，包括建筑墙体、窗户、幕墙、屋顶</w:t>
      </w:r>
      <w:r>
        <w:rPr>
          <w:rFonts w:hint="eastAsia" w:ascii="仿宋" w:hAnsi="仿宋" w:eastAsia="仿宋" w:cs="Times New Roman"/>
          <w:kern w:val="0"/>
          <w:sz w:val="32"/>
          <w:szCs w:val="32"/>
        </w:rPr>
        <w:t>、架空楼板</w:t>
      </w:r>
      <w:r>
        <w:rPr>
          <w:rFonts w:ascii="仿宋" w:hAnsi="仿宋" w:eastAsia="仿宋" w:cs="Times New Roman"/>
          <w:kern w:val="0"/>
          <w:sz w:val="32"/>
          <w:szCs w:val="32"/>
        </w:rPr>
        <w:t>及遮阳设施相关性能，了解建筑围护结构目前状态及其可改造程度，分析各检测参数性能是否满足</w:t>
      </w:r>
      <w:r>
        <w:rPr>
          <w:rFonts w:hint="eastAsia" w:ascii="仿宋" w:hAnsi="仿宋" w:eastAsia="仿宋" w:cs="Times New Roman"/>
          <w:kern w:val="0"/>
          <w:sz w:val="32"/>
          <w:szCs w:val="32"/>
        </w:rPr>
        <w:t>现行国家、省</w:t>
      </w:r>
      <w:r>
        <w:rPr>
          <w:rFonts w:ascii="仿宋" w:hAnsi="仿宋" w:eastAsia="仿宋" w:cs="Times New Roman"/>
          <w:kern w:val="0"/>
          <w:sz w:val="32"/>
          <w:szCs w:val="32"/>
        </w:rPr>
        <w:t>公共建筑节能设计标准规定，并分析围护结构的节能现状及节能潜力；</w:t>
      </w:r>
    </w:p>
    <w:p>
      <w:pPr>
        <w:adjustRightInd w:val="0"/>
        <w:snapToGrid w:val="0"/>
        <w:spacing w:line="48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3</w:t>
      </w:r>
      <w:r>
        <w:rPr>
          <w:rFonts w:ascii="仿宋" w:hAnsi="仿宋" w:eastAsia="仿宋" w:cs="Times New Roman"/>
          <w:kern w:val="0"/>
          <w:sz w:val="32"/>
          <w:szCs w:val="32"/>
        </w:rPr>
        <w:t>、</w:t>
      </w:r>
      <w:r>
        <w:rPr>
          <w:rFonts w:hint="eastAsia" w:ascii="仿宋" w:hAnsi="仿宋" w:eastAsia="仿宋" w:cs="Times New Roman"/>
          <w:kern w:val="0"/>
          <w:sz w:val="32"/>
          <w:szCs w:val="32"/>
        </w:rPr>
        <w:t>供暖通风与空调系统</w:t>
      </w:r>
      <w:r>
        <w:rPr>
          <w:rFonts w:ascii="仿宋" w:hAnsi="仿宋" w:eastAsia="仿宋" w:cs="Times New Roman"/>
          <w:kern w:val="0"/>
          <w:sz w:val="32"/>
          <w:szCs w:val="32"/>
        </w:rPr>
        <w:t>调查测算，包括</w:t>
      </w:r>
      <w:r>
        <w:rPr>
          <w:rFonts w:hint="eastAsia" w:ascii="仿宋" w:hAnsi="仿宋" w:eastAsia="仿宋" w:cs="Times New Roman"/>
          <w:kern w:val="0"/>
          <w:sz w:val="32"/>
          <w:szCs w:val="32"/>
        </w:rPr>
        <w:t>：</w:t>
      </w:r>
      <w:r>
        <w:rPr>
          <w:rFonts w:ascii="仿宋" w:hAnsi="仿宋" w:eastAsia="仿宋" w:cs="Times New Roman"/>
          <w:kern w:val="0"/>
          <w:sz w:val="32"/>
          <w:szCs w:val="32"/>
        </w:rPr>
        <w:t>建筑物室内的平均温度、湿度</w:t>
      </w:r>
      <w:r>
        <w:rPr>
          <w:rFonts w:hint="eastAsia" w:ascii="仿宋" w:hAnsi="仿宋" w:eastAsia="仿宋" w:cs="Times New Roman"/>
          <w:kern w:val="0"/>
          <w:sz w:val="32"/>
          <w:szCs w:val="32"/>
        </w:rPr>
        <w:t>，</w:t>
      </w:r>
      <w:r>
        <w:rPr>
          <w:rFonts w:ascii="仿宋" w:hAnsi="仿宋" w:eastAsia="仿宋" w:cs="Times New Roman"/>
          <w:kern w:val="0"/>
          <w:sz w:val="32"/>
          <w:szCs w:val="32"/>
        </w:rPr>
        <w:t>冷热源机组</w:t>
      </w:r>
      <w:r>
        <w:rPr>
          <w:rFonts w:hint="eastAsia" w:ascii="仿宋" w:hAnsi="仿宋" w:eastAsia="仿宋" w:cs="Times New Roman"/>
          <w:kern w:val="0"/>
          <w:sz w:val="32"/>
          <w:szCs w:val="32"/>
        </w:rPr>
        <w:t>，循环水泵效率，冷却塔实际性能，能量回收装置实际性能，水系统回水温度一致性，水系统供回水温差，水系统补水率，风机单位风量耗功率，风系统平衡度，系统新风量，空气、水路过滤器状况，管道保温性能、监控、调节、计量等设施状况，配电设施状况</w:t>
      </w:r>
      <w:r>
        <w:rPr>
          <w:rFonts w:ascii="仿宋" w:hAnsi="仿宋" w:eastAsia="仿宋" w:cs="Times New Roman"/>
          <w:kern w:val="0"/>
          <w:sz w:val="32"/>
          <w:szCs w:val="32"/>
        </w:rPr>
        <w:t>等，分析各参数是否满足</w:t>
      </w:r>
      <w:r>
        <w:rPr>
          <w:rFonts w:hint="eastAsia" w:ascii="仿宋" w:hAnsi="仿宋" w:eastAsia="仿宋" w:cs="Times New Roman"/>
          <w:kern w:val="0"/>
          <w:sz w:val="32"/>
          <w:szCs w:val="32"/>
        </w:rPr>
        <w:t>现行国家、省</w:t>
      </w:r>
      <w:r>
        <w:rPr>
          <w:rFonts w:ascii="仿宋" w:hAnsi="仿宋" w:eastAsia="仿宋" w:cs="Times New Roman"/>
          <w:kern w:val="0"/>
          <w:sz w:val="32"/>
          <w:szCs w:val="32"/>
        </w:rPr>
        <w:t>公共建筑节能设计标准规定并分析采暖通风空调系统的节能环节和节能潜力；</w:t>
      </w:r>
    </w:p>
    <w:p>
      <w:pPr>
        <w:adjustRightInd w:val="0"/>
        <w:snapToGrid w:val="0"/>
        <w:spacing w:line="48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4</w:t>
      </w:r>
      <w:r>
        <w:rPr>
          <w:rFonts w:ascii="仿宋" w:hAnsi="仿宋" w:eastAsia="仿宋" w:cs="Times New Roman"/>
          <w:kern w:val="0"/>
          <w:sz w:val="32"/>
          <w:szCs w:val="32"/>
        </w:rPr>
        <w:t>、</w:t>
      </w:r>
      <w:r>
        <w:rPr>
          <w:rFonts w:hint="eastAsia" w:ascii="仿宋" w:hAnsi="仿宋" w:eastAsia="仿宋" w:cs="Times New Roman"/>
          <w:kern w:val="0"/>
          <w:sz w:val="32"/>
          <w:szCs w:val="32"/>
        </w:rPr>
        <w:t>给排水系统调查</w:t>
      </w:r>
      <w:r>
        <w:rPr>
          <w:rFonts w:ascii="仿宋" w:hAnsi="仿宋" w:eastAsia="仿宋" w:cs="Times New Roman"/>
          <w:kern w:val="0"/>
          <w:sz w:val="32"/>
          <w:szCs w:val="32"/>
        </w:rPr>
        <w:t>测算，包括</w:t>
      </w:r>
      <w:r>
        <w:rPr>
          <w:rFonts w:hint="eastAsia" w:ascii="仿宋" w:hAnsi="仿宋" w:eastAsia="仿宋" w:cs="Times New Roman"/>
          <w:kern w:val="0"/>
          <w:sz w:val="32"/>
          <w:szCs w:val="32"/>
        </w:rPr>
        <w:t>：给水供水系统状况、热水供应系统状况等</w:t>
      </w:r>
      <w:r>
        <w:rPr>
          <w:rFonts w:ascii="仿宋" w:hAnsi="仿宋" w:eastAsia="仿宋" w:cs="Times New Roman"/>
          <w:kern w:val="0"/>
          <w:sz w:val="32"/>
          <w:szCs w:val="32"/>
        </w:rPr>
        <w:t>进行核查，分析各参数是否满足</w:t>
      </w:r>
      <w:r>
        <w:rPr>
          <w:rFonts w:hint="eastAsia" w:ascii="仿宋" w:hAnsi="仿宋" w:eastAsia="仿宋" w:cs="Times New Roman"/>
          <w:kern w:val="0"/>
          <w:sz w:val="32"/>
          <w:szCs w:val="32"/>
        </w:rPr>
        <w:t>现行国家、省</w:t>
      </w:r>
      <w:r>
        <w:rPr>
          <w:rFonts w:ascii="仿宋" w:hAnsi="仿宋" w:eastAsia="仿宋" w:cs="Times New Roman"/>
          <w:kern w:val="0"/>
          <w:sz w:val="32"/>
          <w:szCs w:val="32"/>
        </w:rPr>
        <w:t>公共建筑节能设计标准规定并分析其节能环节及节能潜力。</w:t>
      </w:r>
    </w:p>
    <w:p>
      <w:pPr>
        <w:adjustRightInd w:val="0"/>
        <w:snapToGrid w:val="0"/>
        <w:spacing w:line="48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5、供配电与照明系统调查测算，包括：系统中仪表、电动机、电器、变压器等设备状况，供配电系统容量及结构，用电分项计量，无功补偿，供用电电能质量，灯具类型，灯具效率及照度值，照明功率密度值，照明控制方式，有效利用自然光情况，照明系统节电率等</w:t>
      </w:r>
      <w:r>
        <w:rPr>
          <w:rFonts w:ascii="仿宋" w:hAnsi="仿宋" w:eastAsia="仿宋" w:cs="Times New Roman"/>
          <w:kern w:val="0"/>
          <w:sz w:val="32"/>
          <w:szCs w:val="32"/>
        </w:rPr>
        <w:t>分析各测算参数是否满足</w:t>
      </w:r>
      <w:r>
        <w:rPr>
          <w:rFonts w:hint="eastAsia" w:ascii="仿宋" w:hAnsi="仿宋" w:eastAsia="仿宋" w:cs="Times New Roman"/>
          <w:kern w:val="0"/>
          <w:sz w:val="32"/>
          <w:szCs w:val="32"/>
        </w:rPr>
        <w:t>现行国家、省</w:t>
      </w:r>
      <w:r>
        <w:rPr>
          <w:rFonts w:ascii="仿宋" w:hAnsi="仿宋" w:eastAsia="仿宋" w:cs="Times New Roman"/>
          <w:kern w:val="0"/>
          <w:sz w:val="32"/>
          <w:szCs w:val="32"/>
        </w:rPr>
        <w:t>公共建筑节能设计标准规定并分析系统的节能潜力；</w:t>
      </w:r>
    </w:p>
    <w:p>
      <w:pPr>
        <w:adjustRightInd w:val="0"/>
        <w:snapToGrid w:val="0"/>
        <w:spacing w:line="48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6</w:t>
      </w:r>
      <w:r>
        <w:rPr>
          <w:rFonts w:ascii="仿宋" w:hAnsi="仿宋" w:eastAsia="仿宋" w:cs="Times New Roman"/>
          <w:kern w:val="0"/>
          <w:sz w:val="32"/>
          <w:szCs w:val="32"/>
        </w:rPr>
        <w:t>、</w:t>
      </w:r>
      <w:r>
        <w:rPr>
          <w:rFonts w:hint="eastAsia" w:ascii="仿宋" w:hAnsi="仿宋" w:eastAsia="仿宋" w:cs="Times New Roman"/>
          <w:kern w:val="0"/>
          <w:sz w:val="32"/>
          <w:szCs w:val="32"/>
        </w:rPr>
        <w:t>可再生能源建筑应用调查测算</w:t>
      </w:r>
      <w:r>
        <w:rPr>
          <w:rFonts w:ascii="仿宋" w:hAnsi="仿宋" w:eastAsia="仿宋" w:cs="Times New Roman"/>
          <w:kern w:val="0"/>
          <w:sz w:val="32"/>
          <w:szCs w:val="32"/>
        </w:rPr>
        <w:t>，</w:t>
      </w:r>
      <w:r>
        <w:rPr>
          <w:rFonts w:hint="eastAsia" w:ascii="仿宋" w:hAnsi="仿宋" w:eastAsia="仿宋" w:cs="Times New Roman"/>
          <w:kern w:val="0"/>
          <w:sz w:val="32"/>
          <w:szCs w:val="32"/>
        </w:rPr>
        <w:t>包括：地源热泵空调系统，可再生能源热泵空调系统，太阳能光伏发电系统等，</w:t>
      </w:r>
      <w:r>
        <w:rPr>
          <w:rFonts w:ascii="仿宋" w:hAnsi="仿宋" w:eastAsia="仿宋" w:cs="Times New Roman"/>
          <w:kern w:val="0"/>
          <w:sz w:val="32"/>
          <w:szCs w:val="32"/>
        </w:rPr>
        <w:t>分析各测算参数是否满足</w:t>
      </w:r>
      <w:r>
        <w:rPr>
          <w:rFonts w:hint="eastAsia" w:ascii="仿宋" w:hAnsi="仿宋" w:eastAsia="仿宋" w:cs="Times New Roman"/>
          <w:kern w:val="0"/>
          <w:sz w:val="32"/>
          <w:szCs w:val="32"/>
        </w:rPr>
        <w:t>现行国家、省相关</w:t>
      </w:r>
      <w:r>
        <w:rPr>
          <w:rFonts w:ascii="仿宋" w:hAnsi="仿宋" w:eastAsia="仿宋" w:cs="Times New Roman"/>
          <w:kern w:val="0"/>
          <w:sz w:val="32"/>
          <w:szCs w:val="32"/>
        </w:rPr>
        <w:t>设计标准规定并分析系统的节能潜力。</w:t>
      </w:r>
    </w:p>
    <w:p>
      <w:pPr>
        <w:adjustRightInd w:val="0"/>
        <w:snapToGrid w:val="0"/>
        <w:spacing w:line="48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7</w:t>
      </w:r>
      <w:r>
        <w:rPr>
          <w:rFonts w:ascii="仿宋" w:hAnsi="仿宋" w:eastAsia="仿宋" w:cs="Times New Roman"/>
          <w:kern w:val="0"/>
          <w:sz w:val="32"/>
          <w:szCs w:val="32"/>
        </w:rPr>
        <w:t>、监测</w:t>
      </w:r>
      <w:r>
        <w:rPr>
          <w:rFonts w:hint="eastAsia" w:ascii="仿宋" w:hAnsi="仿宋" w:eastAsia="仿宋" w:cs="Times New Roman"/>
          <w:kern w:val="0"/>
          <w:sz w:val="32"/>
          <w:szCs w:val="32"/>
        </w:rPr>
        <w:t>、控制</w:t>
      </w:r>
      <w:r>
        <w:rPr>
          <w:rFonts w:ascii="仿宋" w:hAnsi="仿宋" w:eastAsia="仿宋" w:cs="Times New Roman"/>
          <w:kern w:val="0"/>
          <w:sz w:val="32"/>
          <w:szCs w:val="32"/>
        </w:rPr>
        <w:t>与控制系统性能核查，包括建筑空调系统、照明、动力设备与控制系统的性能检测。建筑空气调节系统、水系统、风系统及机房的控制要求是否满足</w:t>
      </w:r>
      <w:r>
        <w:rPr>
          <w:rFonts w:hint="eastAsia" w:ascii="仿宋" w:hAnsi="仿宋" w:eastAsia="仿宋" w:cs="Times New Roman"/>
          <w:kern w:val="0"/>
          <w:sz w:val="32"/>
          <w:szCs w:val="32"/>
        </w:rPr>
        <w:t>现行国家、省</w:t>
      </w:r>
      <w:r>
        <w:rPr>
          <w:rFonts w:ascii="仿宋" w:hAnsi="仿宋" w:eastAsia="仿宋" w:cs="Times New Roman"/>
          <w:kern w:val="0"/>
          <w:sz w:val="32"/>
          <w:szCs w:val="32"/>
        </w:rPr>
        <w:t>公共建筑节能设计标准规定并分析其节能环节及节能潜力</w:t>
      </w:r>
      <w:r>
        <w:rPr>
          <w:rFonts w:hint="eastAsia" w:ascii="仿宋" w:hAnsi="仿宋" w:eastAsia="仿宋" w:cs="Times New Roman"/>
          <w:kern w:val="0"/>
          <w:sz w:val="32"/>
          <w:szCs w:val="32"/>
        </w:rPr>
        <w:t>。</w:t>
      </w:r>
    </w:p>
    <w:p>
      <w:pPr>
        <w:pStyle w:val="4"/>
        <w:widowControl/>
        <w:spacing w:line="480" w:lineRule="exact"/>
        <w:ind w:firstLine="419" w:firstLineChars="131"/>
        <w:jc w:val="left"/>
        <w:rPr>
          <w:rFonts w:ascii="黑体" w:hAnsi="黑体" w:eastAsia="黑体"/>
          <w:kern w:val="0"/>
          <w:sz w:val="32"/>
          <w:szCs w:val="32"/>
        </w:rPr>
      </w:pPr>
      <w:r>
        <w:rPr>
          <w:rFonts w:ascii="黑体" w:hAnsi="黑体" w:eastAsia="黑体"/>
          <w:kern w:val="0"/>
          <w:sz w:val="32"/>
          <w:szCs w:val="32"/>
        </w:rPr>
        <w:t>五、建筑耗能系统的综合诊断</w:t>
      </w:r>
    </w:p>
    <w:p>
      <w:pPr>
        <w:adjustRightInd w:val="0"/>
        <w:snapToGrid w:val="0"/>
        <w:spacing w:line="48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在前面分项诊断的基础上进行综合诊断，综合诊断应包括公共建筑的年能耗量（电、气、油等）及其变化规律、能耗构成及各分项所占比例、针对公共建筑的能源利用情况，分析存在的问题和关键因素，并综合评估建筑物的节能潜力。</w:t>
      </w:r>
    </w:p>
    <w:p>
      <w:pPr>
        <w:pStyle w:val="4"/>
        <w:widowControl/>
        <w:spacing w:line="480" w:lineRule="exact"/>
        <w:ind w:firstLine="640"/>
        <w:jc w:val="left"/>
        <w:rPr>
          <w:rFonts w:ascii="黑体" w:hAnsi="黑体" w:eastAsia="黑体"/>
          <w:kern w:val="0"/>
          <w:sz w:val="32"/>
          <w:szCs w:val="32"/>
        </w:rPr>
      </w:pPr>
      <w:r>
        <w:rPr>
          <w:rFonts w:ascii="黑体" w:hAnsi="黑体" w:eastAsia="黑体"/>
          <w:kern w:val="0"/>
          <w:sz w:val="32"/>
          <w:szCs w:val="32"/>
        </w:rPr>
        <w:t>六、建筑综合节能潜力分析</w:t>
      </w:r>
    </w:p>
    <w:p>
      <w:pPr>
        <w:adjustRightInd w:val="0"/>
        <w:snapToGrid w:val="0"/>
        <w:spacing w:line="48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结合既有建筑能耗、图纸资料调查、设备系统现场调查测试结果，分析建筑物及其用能设备系统存在的问题，例如围护结构或者照明灯具等不满足设计标准、主要耗能系统效率过低、供配电系统</w:t>
      </w:r>
      <w:r>
        <w:rPr>
          <w:rFonts w:hint="eastAsia" w:ascii="仿宋" w:hAnsi="仿宋" w:eastAsia="仿宋" w:cs="Times New Roman"/>
          <w:kern w:val="0"/>
          <w:sz w:val="32"/>
          <w:szCs w:val="32"/>
        </w:rPr>
        <w:t>设计不合理</w:t>
      </w:r>
      <w:r>
        <w:rPr>
          <w:rFonts w:ascii="仿宋" w:hAnsi="仿宋" w:eastAsia="仿宋" w:cs="Times New Roman"/>
          <w:kern w:val="0"/>
          <w:sz w:val="32"/>
          <w:szCs w:val="32"/>
        </w:rPr>
        <w:t>等问题，综合评估建筑节能潜力。</w:t>
      </w:r>
    </w:p>
    <w:p>
      <w:pPr>
        <w:adjustRightInd w:val="0"/>
        <w:snapToGrid w:val="0"/>
        <w:spacing w:line="480" w:lineRule="exact"/>
        <w:ind w:firstLine="640" w:firstLineChars="200"/>
        <w:rPr>
          <w:rFonts w:ascii="黑体" w:hAnsi="黑体" w:eastAsia="黑体" w:cs="Times New Roman"/>
          <w:kern w:val="0"/>
          <w:sz w:val="32"/>
          <w:szCs w:val="32"/>
        </w:rPr>
      </w:pPr>
      <w:r>
        <w:rPr>
          <w:rFonts w:ascii="黑体" w:hAnsi="黑体" w:eastAsia="黑体" w:cs="Times New Roman"/>
          <w:kern w:val="0"/>
          <w:sz w:val="32"/>
          <w:szCs w:val="32"/>
        </w:rPr>
        <w:t>七、附件材料</w:t>
      </w:r>
    </w:p>
    <w:p>
      <w:pPr>
        <w:adjustRightInd w:val="0"/>
        <w:snapToGrid w:val="0"/>
        <w:spacing w:line="48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1、工程竣工图和技术文件；</w:t>
      </w:r>
    </w:p>
    <w:p>
      <w:pPr>
        <w:adjustRightInd w:val="0"/>
        <w:snapToGrid w:val="0"/>
        <w:spacing w:line="48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2、历年建筑修缮及改造记录；</w:t>
      </w:r>
    </w:p>
    <w:p>
      <w:pPr>
        <w:adjustRightInd w:val="0"/>
        <w:snapToGrid w:val="0"/>
        <w:spacing w:line="48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3、相关设备技术参数及近</w:t>
      </w:r>
      <w:r>
        <w:rPr>
          <w:rFonts w:hint="eastAsia" w:ascii="仿宋" w:hAnsi="仿宋" w:eastAsia="仿宋" w:cs="Times New Roman"/>
          <w:kern w:val="0"/>
          <w:sz w:val="32"/>
          <w:szCs w:val="32"/>
        </w:rPr>
        <w:t>1-</w:t>
      </w:r>
      <w:r>
        <w:rPr>
          <w:rFonts w:ascii="仿宋" w:hAnsi="仿宋" w:eastAsia="仿宋" w:cs="Times New Roman"/>
          <w:kern w:val="0"/>
          <w:sz w:val="32"/>
          <w:szCs w:val="32"/>
        </w:rPr>
        <w:t>2年的运行记录；</w:t>
      </w:r>
    </w:p>
    <w:p>
      <w:pPr>
        <w:adjustRightInd w:val="0"/>
        <w:snapToGrid w:val="0"/>
        <w:spacing w:line="48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4、近</w:t>
      </w:r>
      <w:r>
        <w:rPr>
          <w:rFonts w:hint="eastAsia" w:ascii="仿宋" w:hAnsi="仿宋" w:eastAsia="仿宋" w:cs="Times New Roman"/>
          <w:kern w:val="0"/>
          <w:sz w:val="32"/>
          <w:szCs w:val="32"/>
        </w:rPr>
        <w:t>1-</w:t>
      </w:r>
      <w:r>
        <w:rPr>
          <w:rFonts w:ascii="仿宋" w:hAnsi="仿宋" w:eastAsia="仿宋" w:cs="Times New Roman"/>
          <w:kern w:val="0"/>
          <w:sz w:val="32"/>
          <w:szCs w:val="32"/>
        </w:rPr>
        <w:t>2年油、电、水、燃气等建筑能源消费账单；</w:t>
      </w:r>
    </w:p>
    <w:p>
      <w:pPr>
        <w:widowControl/>
        <w:spacing w:line="480" w:lineRule="exact"/>
        <w:ind w:firstLine="640" w:firstLineChars="200"/>
        <w:jc w:val="left"/>
        <w:rPr>
          <w:rFonts w:ascii="Times New Roman" w:hAnsi="Times New Roman" w:eastAsia="宋体" w:cs="Times New Roman"/>
          <w:kern w:val="0"/>
        </w:rPr>
      </w:pPr>
      <w:r>
        <w:rPr>
          <w:rFonts w:ascii="仿宋" w:hAnsi="仿宋" w:eastAsia="仿宋" w:cs="Times New Roman"/>
          <w:kern w:val="0"/>
          <w:sz w:val="32"/>
          <w:szCs w:val="32"/>
        </w:rPr>
        <w:t>5、其他诊断过程中的相关资料。</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37623B"/>
    <w:rsid w:val="15376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列出段落1"/>
    <w:qFormat/>
    <w:uiPriority w:val="0"/>
    <w:pPr>
      <w:widowControl w:val="0"/>
      <w:ind w:firstLine="420" w:firstLineChars="2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2020-03-25T02:04:00Z</dcterms:created>
  <dc:creator>Administrator</dc:creator>
  <cp:lastModifiedBy>Administrator</cp:lastModifiedBy>
  <dcterms:modified xsi:type="dcterms:W3CDTF">2020-03-25T02:04:51Z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